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431" w:type="dxa"/>
        <w:tblLayout w:type="fixed"/>
        <w:tblLook w:val="04A0" w:firstRow="1" w:lastRow="0" w:firstColumn="1" w:lastColumn="0" w:noHBand="0" w:noVBand="1"/>
      </w:tblPr>
      <w:tblGrid>
        <w:gridCol w:w="4112"/>
        <w:gridCol w:w="5528"/>
      </w:tblGrid>
      <w:tr>
        <w:tc>
          <w:tcPr>
            <w:tcW w:w="4112" w:type="dxa"/>
          </w:tcPr>
          <w:p>
            <w:pPr>
              <w:ind w:left="-57" w:right="-57"/>
              <w:rPr>
                <w:szCs w:val="28"/>
              </w:rPr>
            </w:pPr>
            <w:r>
              <w:rPr>
                <w:szCs w:val="28"/>
              </w:rPr>
              <w:t>UBND TỈNH BẮC NINH</w:t>
            </w:r>
          </w:p>
          <w:p>
            <w:pPr>
              <w:ind w:left="-57" w:right="-57"/>
              <w:rPr>
                <w:b/>
                <w:bCs/>
                <w:sz w:val="26"/>
                <w:szCs w:val="26"/>
              </w:rPr>
            </w:pPr>
            <w:r>
              <w:rPr>
                <w:b/>
                <w:sz w:val="26"/>
                <w:szCs w:val="26"/>
              </w:rPr>
              <w:t>S</w:t>
            </w:r>
            <w:r>
              <w:rPr>
                <w:b/>
                <w:bCs/>
                <w:sz w:val="26"/>
                <w:szCs w:val="26"/>
              </w:rPr>
              <w:t>Ở Y TẾ</w:t>
            </w:r>
          </w:p>
          <w:p>
            <w:pPr>
              <w:ind w:left="-57" w:right="-57"/>
              <w:rPr>
                <w:sz w:val="8"/>
                <w:szCs w:val="8"/>
              </w:rPr>
            </w:pPr>
            <w:r>
              <w:rPr>
                <w:noProof/>
                <w:sz w:val="8"/>
                <w:szCs w:val="8"/>
              </w:rPr>
              <mc:AlternateContent>
                <mc:Choice Requires="wps">
                  <w:drawing>
                    <wp:anchor distT="0" distB="0" distL="114300" distR="114300" simplePos="0" relativeHeight="251667456" behindDoc="0" locked="0" layoutInCell="1" allowOverlap="1">
                      <wp:simplePos x="0" y="0"/>
                      <wp:positionH relativeFrom="column">
                        <wp:posOffset>1051864</wp:posOffset>
                      </wp:positionH>
                      <wp:positionV relativeFrom="paragraph">
                        <wp:posOffset>13970</wp:posOffset>
                      </wp:positionV>
                      <wp:extent cx="381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81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8pt,1.1pt" to="112.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" strokecolor="black [3040]"/>
                  </w:pict>
                </mc:Fallback>
              </mc:AlternateContent>
            </w:r>
          </w:p>
          <w:p>
            <w:pPr>
              <w:ind w:left="-57" w:right="-57"/>
              <w:rPr>
                <w:sz w:val="8"/>
                <w:szCs w:val="8"/>
              </w:rPr>
            </w:pPr>
          </w:p>
          <w:p>
            <w:pPr>
              <w:ind w:left="-57" w:right="-57"/>
              <w:rPr>
                <w:sz w:val="12"/>
                <w:szCs w:val="12"/>
              </w:rPr>
            </w:pPr>
          </w:p>
          <w:p>
            <w:pPr>
              <w:ind w:left="-57" w:right="-57"/>
              <w:rPr>
                <w:sz w:val="24"/>
                <w:szCs w:val="24"/>
              </w:rPr>
            </w:pPr>
            <w:r>
              <w:rPr>
                <w:sz w:val="26"/>
                <w:szCs w:val="26"/>
              </w:rPr>
              <w:t>Số:               /SYT-BT&amp;PCTNXH</w:t>
            </w:r>
          </w:p>
        </w:tc>
        <w:tc>
          <w:tcPr>
            <w:tcW w:w="5528" w:type="dxa"/>
          </w:tcPr>
          <w:p>
            <w:pPr>
              <w:rPr>
                <w:b/>
                <w:bCs/>
                <w:spacing w:val="-10"/>
                <w:sz w:val="26"/>
                <w:szCs w:val="26"/>
              </w:rPr>
            </w:pPr>
            <w:r>
              <w:rPr>
                <w:b/>
                <w:bCs/>
                <w:spacing w:val="-10"/>
                <w:sz w:val="26"/>
                <w:szCs w:val="26"/>
              </w:rPr>
              <w:t>CỘNG HÒA XÃ HỘI CHỦ NGHĨA VIỆT NAM</w:t>
            </w:r>
          </w:p>
          <w:p>
            <w:pPr>
              <w:rPr>
                <w:b/>
                <w:bCs/>
                <w:szCs w:val="28"/>
              </w:rPr>
            </w:pPr>
            <w:r>
              <w:rPr>
                <w:b/>
                <w:bCs/>
                <w:szCs w:val="28"/>
              </w:rPr>
              <w:t>Độc lập – Tự do – Hạnh phúc</w:t>
            </w:r>
          </w:p>
          <w:p>
            <w:pPr>
              <w:rPr>
                <w:b/>
                <w:bCs/>
                <w:sz w:val="27"/>
                <w:szCs w:val="27"/>
                <w:u w:val="single"/>
              </w:rPr>
            </w:pPr>
            <w:r>
              <w:rPr>
                <w:b/>
                <w:bCs/>
                <w:noProof/>
                <w:sz w:val="27"/>
                <w:szCs w:val="27"/>
                <w:u w:val="single"/>
              </w:rPr>
              <mc:AlternateContent>
                <mc:Choice Requires="wps">
                  <w:drawing>
                    <wp:anchor distT="0" distB="0" distL="114300" distR="114300" simplePos="0" relativeHeight="251668480" behindDoc="0" locked="0" layoutInCell="1" allowOverlap="1">
                      <wp:simplePos x="0" y="0"/>
                      <wp:positionH relativeFrom="column">
                        <wp:posOffset>596900</wp:posOffset>
                      </wp:positionH>
                      <wp:positionV relativeFrom="paragraph">
                        <wp:posOffset>22226</wp:posOffset>
                      </wp:positionV>
                      <wp:extent cx="21907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190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pt,1.75pt" to="21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" strokecolor="black [3040]"/>
                  </w:pict>
                </mc:Fallback>
              </mc:AlternateContent>
            </w:r>
          </w:p>
          <w:p>
            <w:pPr>
              <w:rPr>
                <w:sz w:val="26"/>
                <w:szCs w:val="26"/>
              </w:rPr>
            </w:pPr>
            <w:r>
              <w:rPr>
                <w:i/>
                <w:iCs/>
                <w:sz w:val="26"/>
                <w:szCs w:val="26"/>
              </w:rPr>
              <w:t>Bắc Ninh, ngày       tháng 5 năm 2026</w:t>
            </w:r>
          </w:p>
        </w:tc>
      </w:tr>
      <w:tr>
        <w:tc>
          <w:tcPr>
            <w:tcW w:w="4112" w:type="dxa"/>
          </w:tcPr>
          <w:p>
            <w:pPr>
              <w:spacing w:line="260" w:lineRule="exact"/>
              <w:rPr>
                <w:sz w:val="24"/>
                <w:szCs w:val="24"/>
              </w:rPr>
            </w:pPr>
            <w:r>
              <w:rPr>
                <w:sz w:val="24"/>
                <w:szCs w:val="24"/>
              </w:rPr>
              <w:t xml:space="preserve">V/v </w:t>
            </w:r>
            <w:bookmarkStart w:id="0" w:name="_GoBack"/>
            <w:r>
              <w:rPr>
                <w:rFonts w:cs="Arial"/>
                <w:bCs/>
                <w:iCs/>
                <w:sz w:val="24"/>
              </w:rPr>
              <w:t xml:space="preserve">đề nghị thẩm định hồ sơ dự thảo </w:t>
            </w:r>
            <w:r>
              <w:rPr>
                <w:rFonts w:cs="Arial"/>
                <w:bCs/>
                <w:iCs/>
                <w:sz w:val="24"/>
                <w:lang w:val="nl-NL"/>
              </w:rPr>
              <w:t>Nghị quyết Quy định mức</w:t>
            </w:r>
            <w:r>
              <w:rPr>
                <w:rFonts w:cs="Arial"/>
                <w:b/>
                <w:bCs/>
                <w:iCs/>
                <w:sz w:val="24"/>
                <w:lang w:val="nl-NL"/>
              </w:rPr>
              <w:t xml:space="preserve"> </w:t>
            </w:r>
            <w:r>
              <w:rPr>
                <w:rFonts w:cs="Arial"/>
                <w:bCs/>
                <w:iCs/>
                <w:sz w:val="24"/>
                <w:lang w:val="nl-NL"/>
              </w:rPr>
              <w:t>hỗ trợ kinh phí cho Câu lạc bộ LTHTGN được thành lập mới trên địa bàn tỉnh Bắc Ninh, giai đoạn 2026-2035</w:t>
            </w:r>
            <w:bookmarkEnd w:id="0"/>
          </w:p>
        </w:tc>
        <w:tc>
          <w:tcPr>
            <w:tcW w:w="5528" w:type="dxa"/>
          </w:tcPr>
          <w:p>
            <w:pPr>
              <w:rPr>
                <w:b/>
                <w:bCs/>
                <w:spacing w:val="-10"/>
                <w:sz w:val="26"/>
                <w:szCs w:val="26"/>
              </w:rPr>
            </w:pPr>
          </w:p>
        </w:tc>
      </w:tr>
    </w:tbl>
    <w:p>
      <w:pPr>
        <w:spacing w:before="60" w:after="60" w:line="310" w:lineRule="exact"/>
        <w:jc w:val="both"/>
        <w:rPr>
          <w:spacing w:val="-4"/>
          <w:szCs w:val="28"/>
        </w:rPr>
      </w:pPr>
    </w:p>
    <w:p>
      <w:pPr>
        <w:spacing w:before="60" w:after="60" w:line="310" w:lineRule="exact"/>
        <w:rPr>
          <w:iCs/>
        </w:rPr>
      </w:pPr>
      <w:r>
        <w:rPr>
          <w:iCs/>
        </w:rPr>
        <w:t>Kính gửi: Sở Tư pháp</w:t>
      </w:r>
    </w:p>
    <w:p>
      <w:pPr>
        <w:spacing w:before="60" w:after="60" w:line="310" w:lineRule="exact"/>
        <w:rPr>
          <w:iCs/>
        </w:rPr>
      </w:pPr>
      <w:r>
        <w:rPr>
          <w:iCs/>
        </w:rPr>
        <w:t xml:space="preserve">            </w:t>
      </w:r>
    </w:p>
    <w:p>
      <w:pPr>
        <w:spacing w:before="20" w:after="20" w:line="300" w:lineRule="exact"/>
        <w:ind w:firstLine="709"/>
        <w:jc w:val="both"/>
        <w:rPr>
          <w:iCs/>
          <w:szCs w:val="28"/>
        </w:rPr>
      </w:pPr>
      <w:r>
        <w:rPr>
          <w:iCs/>
          <w:szCs w:val="28"/>
        </w:rPr>
        <w:t>Thực hiện quy định của Luật Ban hành văn bản quy phạm pháp luật ngày 19 tháng 02 năm 2025; Luật Sửa đổi, bổ sung một số điều của Luật Ban hành văn bản quy phạm pháp luật ngày 25 tháng 6 năm 2025; Công văn số 3866/UBND-KGVX ngày 22/4/2026 của Chủ tịch UBND tỉnh về việc giao Sở Y tế chủ trì, phối hợp với Sở Tài chính và các Sở, ngành, cơ quan xây dựng dự thảo Nghị quyết quy định mức hỗ trợ kinh phí cho Câu lạc bộ liên thế hệ tự giúp nhau được thành lập mới trên địa bàn tỉnh Bắc Ninh giai đoạn 2026-2035;</w:t>
      </w:r>
    </w:p>
    <w:p>
      <w:pPr>
        <w:spacing w:before="20" w:after="20" w:line="300" w:lineRule="exact"/>
        <w:ind w:firstLine="709"/>
        <w:jc w:val="both"/>
        <w:rPr>
          <w:iCs/>
        </w:rPr>
      </w:pPr>
      <w:r>
        <w:rPr>
          <w:iCs/>
        </w:rPr>
        <w:t xml:space="preserve">Sở Y tế đã xây dựng hồ sơ dự thảo </w:t>
      </w:r>
      <w:r>
        <w:rPr>
          <w:bCs/>
          <w:iCs/>
          <w:lang w:val="nl-NL"/>
        </w:rPr>
        <w:t>Nghị quyết Quy định mức</w:t>
      </w:r>
      <w:r>
        <w:rPr>
          <w:b/>
          <w:bCs/>
          <w:iCs/>
          <w:lang w:val="nl-NL"/>
        </w:rPr>
        <w:t xml:space="preserve"> </w:t>
      </w:r>
      <w:r>
        <w:rPr>
          <w:bCs/>
          <w:iCs/>
          <w:lang w:val="nl-NL"/>
        </w:rPr>
        <w:t xml:space="preserve">hỗ trợ kinh phí cho Câu lạc bộ liên thế hệ tự giúp nhau được thành lập mới trên địa bàn tỉnh Bắc Ninh, giai đoạn 2026-2035 </w:t>
      </w:r>
      <w:r>
        <w:rPr>
          <w:iCs/>
        </w:rPr>
        <w:t xml:space="preserve">gửi các sở, ngành, đơn vị liên quan, UBND các xã, phường, đăng tải trên Công thông tin điện tử của UBND tỉnh và </w:t>
      </w:r>
      <w:r>
        <w:rPr>
          <w:iCs/>
          <w:szCs w:val="28"/>
          <w:lang w:val="fr-FR"/>
        </w:rPr>
        <w:t xml:space="preserve">truyền thông trên Cổng Thông tin điện tử của Sở </w:t>
      </w:r>
      <w:r>
        <w:rPr>
          <w:iCs/>
        </w:rPr>
        <w:t>để xin ý kiến tham gia hồ sơ dự thảo Nghị quyết. Kết quả có 54 ý kiến góp ý (</w:t>
      </w:r>
      <w:r>
        <w:rPr>
          <w:i/>
          <w:iCs/>
        </w:rPr>
        <w:t>không có ý kiến góp ý trên Cổng Thông tin điện tử của tỉnh</w:t>
      </w:r>
      <w:r>
        <w:rPr>
          <w:iCs/>
        </w:rPr>
        <w:t>); trong đó có 51 ý kiến nhất trí hoàn toàn, có 03 cơ quan, đơn vị có ý kiến tham gia bằng văn bản. Tiếp thu các ý kiến tham gia của các đơn vị, Sở Y tế đã chỉnh sửa, bổ sung, hoàn thiện hồ sơ dự thảo Nghị quyết.</w:t>
      </w:r>
    </w:p>
    <w:p>
      <w:pPr>
        <w:spacing w:before="20" w:after="20" w:line="300" w:lineRule="exact"/>
        <w:ind w:firstLine="700"/>
        <w:jc w:val="both"/>
        <w:rPr>
          <w:color w:val="000000"/>
        </w:rPr>
      </w:pPr>
      <w:r>
        <w:rPr>
          <w:color w:val="000000"/>
        </w:rPr>
        <w:t xml:space="preserve">Đề nghị </w:t>
      </w:r>
      <w:r>
        <w:rPr>
          <w:iCs/>
          <w:color w:val="000000"/>
        </w:rPr>
        <w:t xml:space="preserve">Sở Tư pháp kiểm tra, thẩm định </w:t>
      </w:r>
      <w:r>
        <w:rPr>
          <w:color w:val="000000"/>
        </w:rPr>
        <w:t xml:space="preserve">hồ sơ dự thảo </w:t>
      </w:r>
      <w:r>
        <w:rPr>
          <w:bCs/>
          <w:spacing w:val="-2"/>
          <w:szCs w:val="28"/>
          <w:lang w:val="nl-NL"/>
        </w:rPr>
        <w:t>Nghị quyết Quy định mức</w:t>
      </w:r>
      <w:r>
        <w:rPr>
          <w:b/>
          <w:bCs/>
          <w:spacing w:val="-2"/>
          <w:szCs w:val="28"/>
          <w:lang w:val="nl-NL"/>
        </w:rPr>
        <w:t xml:space="preserve"> </w:t>
      </w:r>
      <w:r>
        <w:rPr>
          <w:bCs/>
          <w:spacing w:val="-2"/>
          <w:szCs w:val="28"/>
          <w:lang w:val="nl-NL"/>
        </w:rPr>
        <w:t>hỗ trợ kinh phí cho Câu lạc bộ liên thế hệ tự giúp nhau được thành lập mới trên địa bàn tỉnh Bắc Ninh, giai đoạn 2026-2035</w:t>
      </w:r>
      <w:r>
        <w:rPr>
          <w:bCs/>
          <w:spacing w:val="-2"/>
          <w:szCs w:val="28"/>
          <w:lang w:val="nl-NL"/>
        </w:rPr>
        <w:t xml:space="preserve"> </w:t>
      </w:r>
      <w:r>
        <w:rPr>
          <w:color w:val="000000"/>
          <w:spacing w:val="-6"/>
          <w:lang w:val="nl-NL"/>
        </w:rPr>
        <w:t>và cho ý kiến bằng văn bản trong thời gian sớm nhất để Sở Y tế bổ sung, hoàn thiện trình Uỷ ban nhân dân tỉnh trong kỳ họp tháng 6/2026./.</w:t>
      </w:r>
    </w:p>
    <w:p>
      <w:pPr>
        <w:spacing w:before="20" w:after="20" w:line="300" w:lineRule="exact"/>
        <w:ind w:firstLine="709"/>
        <w:jc w:val="both"/>
        <w:rPr>
          <w:i/>
          <w:color w:val="000000"/>
          <w:lang w:val="nl-NL"/>
        </w:rPr>
      </w:pPr>
      <w:r>
        <w:rPr>
          <w:i/>
          <w:color w:val="000000"/>
          <w:lang w:val="pt-BR"/>
        </w:rPr>
        <w:t xml:space="preserve">Hồ sơ, tài liệu gửi kèm theo: (i) Dự thảo Tờ trình, </w:t>
      </w:r>
      <w:r>
        <w:rPr>
          <w:bCs/>
          <w:i/>
          <w:color w:val="000000"/>
          <w:lang w:val="nl-NL"/>
        </w:rPr>
        <w:t>Nghị quyết Quy định mức</w:t>
      </w:r>
      <w:r>
        <w:rPr>
          <w:b/>
          <w:bCs/>
          <w:i/>
          <w:color w:val="000000"/>
          <w:lang w:val="nl-NL"/>
        </w:rPr>
        <w:t xml:space="preserve"> </w:t>
      </w:r>
      <w:r>
        <w:rPr>
          <w:bCs/>
          <w:i/>
          <w:color w:val="000000"/>
          <w:lang w:val="nl-NL"/>
        </w:rPr>
        <w:t>hỗ trợ kinh phí cho Câu lạc bộ liên thế hệ tự giúp nhau được thành lập mới trên địa bàn tỉnh Bắc Ninh, giai đoạn 2026-2035</w:t>
      </w:r>
      <w:r>
        <w:rPr>
          <w:i/>
          <w:color w:val="000000"/>
          <w:lang w:val="pt-BR"/>
        </w:rPr>
        <w:t xml:space="preserve">; (ii) Báo cáo tổng kết công tác hỗ trợ CLB LTHTGN giai đoạn 2021-2025; (iii) </w:t>
      </w:r>
      <w:r>
        <w:rPr>
          <w:i/>
          <w:color w:val="000000"/>
          <w:lang w:val="nl-NL"/>
        </w:rPr>
        <w:t>Bản so sánh thuyết minh nội dung dự thảo (iv) Bản tổng hợp, giải trình, tiếp thu ý kiến góp ý; (v) Các tài liệu liên quan.</w:t>
      </w:r>
    </w:p>
    <w:p>
      <w:pPr>
        <w:tabs>
          <w:tab w:val="left" w:pos="993"/>
        </w:tabs>
        <w:spacing w:before="20" w:after="20" w:line="300" w:lineRule="exact"/>
        <w:ind w:firstLine="709"/>
        <w:jc w:val="both"/>
        <w:rPr>
          <w:spacing w:val="-4"/>
          <w:szCs w:val="28"/>
        </w:rPr>
      </w:pPr>
    </w:p>
    <w:tbl>
      <w:tblPr>
        <w:tblW w:w="9072" w:type="dxa"/>
        <w:tblInd w:w="-5" w:type="dxa"/>
        <w:tblLook w:val="04A0" w:firstRow="1" w:lastRow="0" w:firstColumn="1" w:lastColumn="0" w:noHBand="0" w:noVBand="1"/>
      </w:tblPr>
      <w:tblGrid>
        <w:gridCol w:w="5387"/>
        <w:gridCol w:w="3685"/>
      </w:tblGrid>
      <w:tr>
        <w:tc>
          <w:tcPr>
            <w:tcW w:w="5387" w:type="dxa"/>
          </w:tcPr>
          <w:p>
            <w:pPr>
              <w:ind w:left="-108" w:right="144"/>
              <w:jc w:val="both"/>
              <w:rPr>
                <w:b/>
                <w:bCs/>
                <w:i/>
                <w:iCs/>
                <w:sz w:val="24"/>
                <w:szCs w:val="24"/>
              </w:rPr>
            </w:pPr>
            <w:r>
              <w:rPr>
                <w:b/>
                <w:bCs/>
                <w:i/>
                <w:iCs/>
                <w:sz w:val="24"/>
                <w:szCs w:val="24"/>
              </w:rPr>
              <w:t>Nơi nhận:</w:t>
            </w:r>
          </w:p>
          <w:p>
            <w:pPr>
              <w:ind w:left="-108" w:right="144"/>
              <w:jc w:val="both"/>
              <w:rPr>
                <w:sz w:val="22"/>
              </w:rPr>
            </w:pPr>
            <w:r>
              <w:rPr>
                <w:sz w:val="22"/>
              </w:rPr>
              <w:t>- Như trên;</w:t>
            </w:r>
          </w:p>
          <w:p>
            <w:pPr>
              <w:ind w:left="-108" w:right="144"/>
              <w:jc w:val="both"/>
              <w:rPr>
                <w:sz w:val="22"/>
              </w:rPr>
            </w:pPr>
            <w:r>
              <w:rPr>
                <w:sz w:val="22"/>
              </w:rPr>
              <w:t xml:space="preserve">- Lãnh đạo Sở; </w:t>
            </w:r>
          </w:p>
          <w:p>
            <w:pPr>
              <w:ind w:left="-108" w:right="144"/>
              <w:jc w:val="both"/>
              <w:rPr>
                <w:szCs w:val="28"/>
              </w:rPr>
            </w:pPr>
            <w:r>
              <w:rPr>
                <w:sz w:val="22"/>
              </w:rPr>
              <w:t>- Lưu: VT, BT&amp;PCTNXH.</w:t>
            </w:r>
          </w:p>
          <w:p>
            <w:pPr>
              <w:spacing w:before="40"/>
              <w:ind w:left="-108" w:right="144" w:firstLine="720"/>
              <w:jc w:val="both"/>
              <w:rPr>
                <w:szCs w:val="28"/>
              </w:rPr>
            </w:pPr>
          </w:p>
          <w:p>
            <w:pPr>
              <w:spacing w:before="40"/>
              <w:ind w:right="144"/>
              <w:jc w:val="right"/>
            </w:pPr>
          </w:p>
          <w:p>
            <w:pPr>
              <w:spacing w:before="40"/>
              <w:ind w:right="144"/>
              <w:jc w:val="right"/>
            </w:pPr>
          </w:p>
        </w:tc>
        <w:tc>
          <w:tcPr>
            <w:tcW w:w="3685" w:type="dxa"/>
          </w:tcPr>
          <w:p>
            <w:pPr>
              <w:spacing w:before="40"/>
              <w:ind w:right="144"/>
              <w:rPr>
                <w:b/>
                <w:sz w:val="26"/>
                <w:szCs w:val="26"/>
              </w:rPr>
            </w:pPr>
            <w:r>
              <w:rPr>
                <w:b/>
                <w:sz w:val="26"/>
                <w:szCs w:val="26"/>
              </w:rPr>
              <w:t>KT. GIÁM ĐỐC</w:t>
            </w:r>
          </w:p>
          <w:p>
            <w:pPr>
              <w:spacing w:before="40"/>
              <w:ind w:right="144"/>
              <w:rPr>
                <w:b/>
                <w:sz w:val="26"/>
                <w:szCs w:val="26"/>
              </w:rPr>
            </w:pPr>
            <w:r>
              <w:rPr>
                <w:b/>
                <w:sz w:val="26"/>
                <w:szCs w:val="26"/>
              </w:rPr>
              <w:t>PHÓ GIÁM ĐỐC</w:t>
            </w:r>
          </w:p>
          <w:p>
            <w:pPr>
              <w:spacing w:before="40"/>
              <w:ind w:right="144"/>
              <w:rPr>
                <w:szCs w:val="28"/>
              </w:rPr>
            </w:pPr>
          </w:p>
          <w:p>
            <w:pPr>
              <w:spacing w:before="40"/>
              <w:ind w:right="144"/>
              <w:rPr>
                <w:szCs w:val="28"/>
              </w:rPr>
            </w:pPr>
          </w:p>
          <w:p>
            <w:pPr>
              <w:spacing w:before="40"/>
              <w:ind w:right="144"/>
              <w:rPr>
                <w:szCs w:val="28"/>
              </w:rPr>
            </w:pPr>
          </w:p>
          <w:p>
            <w:pPr>
              <w:spacing w:before="40"/>
              <w:ind w:right="144"/>
              <w:rPr>
                <w:sz w:val="16"/>
                <w:szCs w:val="16"/>
              </w:rPr>
            </w:pPr>
          </w:p>
          <w:p>
            <w:pPr>
              <w:spacing w:before="40"/>
              <w:ind w:right="144"/>
              <w:rPr>
                <w:sz w:val="16"/>
                <w:szCs w:val="16"/>
              </w:rPr>
            </w:pPr>
          </w:p>
          <w:p>
            <w:pPr>
              <w:spacing w:before="40"/>
              <w:ind w:right="144"/>
              <w:rPr>
                <w:b/>
                <w:szCs w:val="28"/>
              </w:rPr>
            </w:pPr>
            <w:r>
              <w:rPr>
                <w:b/>
                <w:szCs w:val="28"/>
              </w:rPr>
              <w:t>Nguyễn Văn Định</w:t>
            </w:r>
          </w:p>
        </w:tc>
      </w:tr>
    </w:tbl>
    <w:p>
      <w:pPr>
        <w:rPr>
          <w:b/>
        </w:rPr>
      </w:pPr>
    </w:p>
    <w:sectPr>
      <w:headerReference w:type="even" r:id="rId8"/>
      <w:headerReference w:type="default" r:id="rId9"/>
      <w:pgSz w:w="11907" w:h="16840" w:code="9"/>
      <w:pgMar w:top="1134" w:right="1134" w:bottom="851" w:left="1701" w:header="567"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697318767"/>
      <w:docPartObj>
        <w:docPartGallery w:val="Page Numbers (Top of Page)"/>
        <w:docPartUnique/>
      </w:docPartObj>
    </w:sdtPr>
    <w:sdtContent>
      <w:p>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er"/>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0EFC"/>
    <w:multiLevelType w:val="hybridMultilevel"/>
    <w:tmpl w:val="70E21650"/>
    <w:lvl w:ilvl="0" w:tplc="47E81956">
      <w:start w:val="2"/>
      <w:numFmt w:val="bullet"/>
      <w:lvlText w:val="-"/>
      <w:lvlJc w:val="left"/>
      <w:pPr>
        <w:ind w:left="1066" w:hanging="360"/>
      </w:pPr>
      <w:rPr>
        <w:rFonts w:ascii="Times New Roman" w:eastAsia="Calibri" w:hAnsi="Times New Roman" w:cs="Times New Roman"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 w15:restartNumberingAfterBreak="0">
    <w:nsid w:val="2240338C"/>
    <w:multiLevelType w:val="hybridMultilevel"/>
    <w:tmpl w:val="7974EBB4"/>
    <w:lvl w:ilvl="0" w:tplc="020619C0">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val="vi" w:eastAsia="en-US" w:bidi="ar-SA"/>
      </w:rPr>
    </w:lvl>
    <w:lvl w:ilvl="1" w:tplc="63726D6C">
      <w:numFmt w:val="bullet"/>
      <w:lvlText w:val="•"/>
      <w:lvlJc w:val="left"/>
      <w:pPr>
        <w:ind w:left="662" w:hanging="125"/>
      </w:pPr>
      <w:rPr>
        <w:rFonts w:hint="default"/>
        <w:lang w:val="vi" w:eastAsia="en-US" w:bidi="ar-SA"/>
      </w:rPr>
    </w:lvl>
    <w:lvl w:ilvl="2" w:tplc="2BFCE3FC">
      <w:numFmt w:val="bullet"/>
      <w:lvlText w:val="•"/>
      <w:lvlJc w:val="left"/>
      <w:pPr>
        <w:ind w:left="1145" w:hanging="125"/>
      </w:pPr>
      <w:rPr>
        <w:rFonts w:hint="default"/>
        <w:lang w:val="vi" w:eastAsia="en-US" w:bidi="ar-SA"/>
      </w:rPr>
    </w:lvl>
    <w:lvl w:ilvl="3" w:tplc="FFB21EF8">
      <w:numFmt w:val="bullet"/>
      <w:lvlText w:val="•"/>
      <w:lvlJc w:val="left"/>
      <w:pPr>
        <w:ind w:left="1627" w:hanging="125"/>
      </w:pPr>
      <w:rPr>
        <w:rFonts w:hint="default"/>
        <w:lang w:val="vi" w:eastAsia="en-US" w:bidi="ar-SA"/>
      </w:rPr>
    </w:lvl>
    <w:lvl w:ilvl="4" w:tplc="7B5260BE">
      <w:numFmt w:val="bullet"/>
      <w:lvlText w:val="•"/>
      <w:lvlJc w:val="left"/>
      <w:pPr>
        <w:ind w:left="2110" w:hanging="125"/>
      </w:pPr>
      <w:rPr>
        <w:rFonts w:hint="default"/>
        <w:lang w:val="vi" w:eastAsia="en-US" w:bidi="ar-SA"/>
      </w:rPr>
    </w:lvl>
    <w:lvl w:ilvl="5" w:tplc="ECF62014">
      <w:numFmt w:val="bullet"/>
      <w:lvlText w:val="•"/>
      <w:lvlJc w:val="left"/>
      <w:pPr>
        <w:ind w:left="2592" w:hanging="125"/>
      </w:pPr>
      <w:rPr>
        <w:rFonts w:hint="default"/>
        <w:lang w:val="vi" w:eastAsia="en-US" w:bidi="ar-SA"/>
      </w:rPr>
    </w:lvl>
    <w:lvl w:ilvl="6" w:tplc="2B443E40">
      <w:numFmt w:val="bullet"/>
      <w:lvlText w:val="•"/>
      <w:lvlJc w:val="left"/>
      <w:pPr>
        <w:ind w:left="3075" w:hanging="125"/>
      </w:pPr>
      <w:rPr>
        <w:rFonts w:hint="default"/>
        <w:lang w:val="vi" w:eastAsia="en-US" w:bidi="ar-SA"/>
      </w:rPr>
    </w:lvl>
    <w:lvl w:ilvl="7" w:tplc="A1F24F84">
      <w:numFmt w:val="bullet"/>
      <w:lvlText w:val="•"/>
      <w:lvlJc w:val="left"/>
      <w:pPr>
        <w:ind w:left="3557" w:hanging="125"/>
      </w:pPr>
      <w:rPr>
        <w:rFonts w:hint="default"/>
        <w:lang w:val="vi" w:eastAsia="en-US" w:bidi="ar-SA"/>
      </w:rPr>
    </w:lvl>
    <w:lvl w:ilvl="8" w:tplc="F2F41E7A">
      <w:numFmt w:val="bullet"/>
      <w:lvlText w:val="•"/>
      <w:lvlJc w:val="left"/>
      <w:pPr>
        <w:ind w:left="4040" w:hanging="125"/>
      </w:pPr>
      <w:rPr>
        <w:rFonts w:hint="default"/>
        <w:lang w:val="vi" w:eastAsia="en-US" w:bidi="ar-SA"/>
      </w:rPr>
    </w:lvl>
  </w:abstractNum>
  <w:abstractNum w:abstractNumId="2" w15:restartNumberingAfterBreak="0">
    <w:nsid w:val="3DDD03C8"/>
    <w:multiLevelType w:val="hybridMultilevel"/>
    <w:tmpl w:val="13668C48"/>
    <w:lvl w:ilvl="0" w:tplc="030C65A6">
      <w:start w:val="4"/>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56DC71C3"/>
    <w:multiLevelType w:val="hybridMultilevel"/>
    <w:tmpl w:val="A55E92D0"/>
    <w:lvl w:ilvl="0" w:tplc="FFE800C4">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8A20DD0"/>
    <w:multiLevelType w:val="hybridMultilevel"/>
    <w:tmpl w:val="1A5ED176"/>
    <w:lvl w:ilvl="0" w:tplc="6DDCF28A">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2B0AAE"/>
    <w:multiLevelType w:val="hybridMultilevel"/>
    <w:tmpl w:val="1A5ED176"/>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F903D9D"/>
    <w:multiLevelType w:val="hybridMultilevel"/>
    <w:tmpl w:val="77964094"/>
    <w:lvl w:ilvl="0" w:tplc="4CFE07EE">
      <w:start w:val="3"/>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742B5F4D"/>
    <w:multiLevelType w:val="hybridMultilevel"/>
    <w:tmpl w:val="1F347EDE"/>
    <w:lvl w:ilvl="0" w:tplc="8F82F9E4">
      <w:start w:val="1"/>
      <w:numFmt w:val="decimal"/>
      <w:lvlText w:val="%1."/>
      <w:lvlJc w:val="left"/>
      <w:pPr>
        <w:ind w:left="1066" w:hanging="360"/>
      </w:pPr>
      <w:rPr>
        <w:rFonts w:hint="default"/>
        <w:b w:val="0"/>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8" w15:restartNumberingAfterBreak="0">
    <w:nsid w:val="7D0928F4"/>
    <w:multiLevelType w:val="hybridMultilevel"/>
    <w:tmpl w:val="3F64531E"/>
    <w:lvl w:ilvl="0" w:tplc="EF0EA4D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4"/>
  </w:num>
  <w:num w:numId="2">
    <w:abstractNumId w:val="5"/>
  </w:num>
  <w:num w:numId="3">
    <w:abstractNumId w:val="1"/>
  </w:num>
  <w:num w:numId="4">
    <w:abstractNumId w:val="7"/>
  </w:num>
  <w:num w:numId="5">
    <w:abstractNumId w:val="6"/>
  </w:num>
  <w:num w:numId="6">
    <w:abstractNumId w:val="3"/>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inkAnnotations="0"/>
  <w:defaultTabStop w:val="720"/>
  <w:drawingGridHorizontalSpacing w:val="12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EAE0241-E3F7-4284-85A8-5D3B42AF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center"/>
    </w:pPr>
    <w:rPr>
      <w:rFonts w:ascii="Times New Roman" w:hAnsi="Times New Roman"/>
      <w:sz w:val="28"/>
      <w:szCs w:val="22"/>
    </w:rPr>
  </w:style>
  <w:style w:type="paragraph" w:styleId="Heading1">
    <w:name w:val="heading 1"/>
    <w:basedOn w:val="Normal"/>
    <w:next w:val="Normal"/>
    <w:link w:val="Heading1Char"/>
    <w:uiPriority w:val="9"/>
    <w:qFormat/>
    <w:pPr>
      <w:keepNext/>
      <w:keepLines/>
      <w:spacing w:before="480"/>
      <w:outlineLvl w:val="0"/>
    </w:pPr>
    <w:rPr>
      <w:rFonts w:ascii="Calibri Light" w:eastAsia="Times New Roman" w:hAnsi="Calibri Light"/>
      <w:b/>
      <w:bCs/>
      <w:color w:val="2E74B5"/>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563C1"/>
      <w:u w:val="single"/>
    </w:rPr>
  </w:style>
  <w:style w:type="character" w:customStyle="1" w:styleId="Heading1Char">
    <w:name w:val="Heading 1 Char"/>
    <w:link w:val="Heading1"/>
    <w:uiPriority w:val="9"/>
    <w:rPr>
      <w:rFonts w:ascii="Calibri Light" w:eastAsia="Times New Roman" w:hAnsi="Calibri Light" w:cs="Times New Roman"/>
      <w:b/>
      <w:bCs/>
      <w:color w:val="2E74B5"/>
      <w:sz w:val="28"/>
      <w:szCs w:val="28"/>
    </w:r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erChar">
    <w:name w:val="Footer Char"/>
    <w:link w:val="Footer"/>
    <w:uiPriority w:val="99"/>
    <w:rPr>
      <w:rFonts w:ascii="Times New Roman" w:hAnsi="Times New Roman"/>
      <w:sz w:val="28"/>
      <w:szCs w:val="22"/>
    </w:rPr>
  </w:style>
  <w:style w:type="character" w:customStyle="1" w:styleId="HeaderChar">
    <w:name w:val="Header Char"/>
    <w:link w:val="Header"/>
    <w:uiPriority w:val="99"/>
    <w:rPr>
      <w:rFonts w:ascii="Times New Roman" w:hAnsi="Times New Roman"/>
      <w:sz w:val="28"/>
      <w:szCs w:val="22"/>
    </w:rPr>
  </w:style>
  <w:style w:type="paragraph" w:styleId="ListParagraph">
    <w:name w:val="List Paragraph"/>
    <w:basedOn w:val="Normal"/>
    <w:uiPriority w:val="99"/>
    <w:pPr>
      <w:ind w:left="720"/>
      <w:contextualSpacing/>
    </w:pPr>
  </w:style>
  <w:style w:type="character" w:styleId="PageNumber">
    <w:name w:val="page number"/>
    <w:basedOn w:val="DefaultParagraphFon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pPr>
      <w:widowControl w:val="0"/>
      <w:autoSpaceDE w:val="0"/>
      <w:autoSpaceDN w:val="0"/>
      <w:spacing w:before="121"/>
      <w:ind w:left="143" w:right="135" w:firstLine="707"/>
      <w:jc w:val="both"/>
    </w:pPr>
    <w:rPr>
      <w:rFonts w:eastAsia="Times New Roman"/>
      <w:szCs w:val="28"/>
      <w:lang w:val="vi"/>
    </w:rPr>
  </w:style>
  <w:style w:type="character" w:customStyle="1" w:styleId="BodyTextChar">
    <w:name w:val="Body Text Char"/>
    <w:basedOn w:val="DefaultParagraphFont"/>
    <w:link w:val="BodyText"/>
    <w:uiPriority w:val="1"/>
    <w:rPr>
      <w:rFonts w:ascii="Times New Roman" w:eastAsia="Times New Roman" w:hAnsi="Times New Roman"/>
      <w:sz w:val="28"/>
      <w:szCs w:val="28"/>
      <w:lang w:val="vi"/>
    </w:rPr>
  </w:style>
  <w:style w:type="paragraph" w:customStyle="1" w:styleId="TableParagraph">
    <w:name w:val="Table Paragraph"/>
    <w:basedOn w:val="Normal"/>
    <w:uiPriority w:val="1"/>
    <w:qFormat/>
    <w:pPr>
      <w:widowControl w:val="0"/>
      <w:autoSpaceDE w:val="0"/>
      <w:autoSpaceDN w:val="0"/>
      <w:jc w:val="left"/>
    </w:pPr>
    <w:rPr>
      <w:rFonts w:eastAsia="Times New Roman"/>
      <w:sz w:val="22"/>
      <w:lang w:val="vi"/>
    </w:rPr>
  </w:style>
  <w:style w:type="paragraph" w:customStyle="1" w:styleId="Char">
    <w:name w:val="Char"/>
    <w:basedOn w:val="Normal"/>
    <w:semiHidden/>
    <w:pPr>
      <w:spacing w:after="160" w:line="240" w:lineRule="exact"/>
      <w:jc w:val="left"/>
    </w:pPr>
    <w:rPr>
      <w:rFonts w:ascii="Arial" w:eastAsia="Times New Roman" w:hAnsi="Arial" w:cs="Arial"/>
      <w:sz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t"/>
    <w:basedOn w:val="Normal"/>
    <w:link w:val="FootnoteTextChar"/>
    <w:uiPriority w:val="99"/>
    <w:unhideWhenUsed/>
    <w:qFormat/>
    <w:pPr>
      <w:widowControl w:val="0"/>
      <w:jc w:val="left"/>
    </w:pPr>
    <w:rPr>
      <w:rFonts w:eastAsia="SimSun"/>
      <w:kern w:val="2"/>
      <w:sz w:val="20"/>
      <w:szCs w:val="20"/>
      <w:lang w:eastAsia="zh-C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
    <w:basedOn w:val="DefaultParagraphFont"/>
    <w:link w:val="FootnoteText"/>
    <w:uiPriority w:val="99"/>
    <w:qFormat/>
    <w:rPr>
      <w:rFonts w:ascii="Times New Roman" w:eastAsia="SimSun" w:hAnsi="Times New Roman"/>
      <w:kern w:val="2"/>
      <w:lang w:eastAsia="zh-CN"/>
    </w:rPr>
  </w:style>
  <w:style w:type="character" w:styleId="FootnoteReference">
    <w:name w:val="footnote reference"/>
    <w:aliases w:val="Footnote text,ftref,Footnote,BVI fnr,BearingPoint,16 Point,Superscript 6 Point,fr,Ref,de nota al pie,Fußnotenzeichen DISS,(NECG) Footnote Reference,Footnote text Char Char,Ref Char Char Char,de nota al pie Char Char Char,10 pt,Black,f"/>
    <w:link w:val="FootnotetextChar0"/>
    <w:uiPriority w:val="99"/>
    <w:unhideWhenUsed/>
    <w:qFormat/>
    <w:rPr>
      <w:vertAlign w:val="superscript"/>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pPr>
      <w:spacing w:after="160" w:line="240" w:lineRule="exact"/>
      <w:jc w:val="both"/>
    </w:pPr>
    <w:rPr>
      <w:rFonts w:ascii="Calibri" w:hAnsi="Calibri"/>
      <w:sz w:val="20"/>
      <w:szCs w:val="20"/>
      <w:vertAlign w:val="superscript"/>
    </w:r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2025-09-24T08:24:00Z</cp:lastPrinted>
  <dcterms:created xsi:type="dcterms:W3CDTF">2025-09-23T09:50:00Z</dcterms:created>
  <dcterms:modified xsi:type="dcterms:W3CDTF">2026-05-26T07:50:00Z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578865D43B5340A5A38B54A25163D618_13</vt:lpwstr>
  </property>
</Properties>
</file>